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4B" w:rsidRDefault="004762CE" w:rsidP="004762CE">
      <w:pPr>
        <w:ind w:firstLine="708"/>
        <w:rPr>
          <w:b/>
          <w:sz w:val="32"/>
          <w:szCs w:val="32"/>
        </w:rPr>
      </w:pPr>
      <w:r>
        <w:rPr>
          <w:b/>
          <w:sz w:val="32"/>
          <w:szCs w:val="32"/>
        </w:rPr>
        <w:t>Wersja J</w:t>
      </w:r>
    </w:p>
    <w:p w:rsidR="004762CE" w:rsidRDefault="004762CE" w:rsidP="004762CE">
      <w:pPr>
        <w:rPr>
          <w:b/>
          <w:sz w:val="32"/>
          <w:szCs w:val="32"/>
        </w:rPr>
      </w:pPr>
    </w:p>
    <w:p w:rsidR="004762CE" w:rsidRDefault="004762CE" w:rsidP="004762CE">
      <w:pPr>
        <w:pStyle w:val="Akapitzlist"/>
        <w:numPr>
          <w:ilvl w:val="0"/>
          <w:numId w:val="1"/>
        </w:numPr>
      </w:pPr>
      <w:r>
        <w:t xml:space="preserve">Do </w:t>
      </w:r>
      <w:r w:rsidRPr="00192B70">
        <w:rPr>
          <w:b/>
        </w:rPr>
        <w:t>raportu wypłat</w:t>
      </w:r>
      <w:r>
        <w:t xml:space="preserve"> dodano nową opcję</w:t>
      </w:r>
      <w:r w:rsidR="00FD199C">
        <w:t xml:space="preserve"> „</w:t>
      </w:r>
      <w:r>
        <w:t xml:space="preserve"> Podsumowania po umowach</w:t>
      </w:r>
      <w:r w:rsidR="00FD199C">
        <w:t>”</w:t>
      </w:r>
      <w:r>
        <w:t>. Dzięki wyborze tego wariantu w raporcie tym</w:t>
      </w:r>
      <w:r w:rsidR="00FD199C">
        <w:t>,</w:t>
      </w:r>
      <w:r>
        <w:t xml:space="preserve"> jeżeli wypłata danej umowy pojawi się więcej niż raz, nastąpi pogrupowanie i podsumowanie danej umowy</w:t>
      </w:r>
      <w:r w:rsidR="00644036">
        <w:t>, co widoczne jest na rysunku drugim. Dla klienta kowalski 9 zostało wykonane podsumowanie umowy</w:t>
      </w:r>
    </w:p>
    <w:p w:rsidR="004762CE" w:rsidRDefault="004762CE" w:rsidP="004762CE">
      <w:pPr>
        <w:rPr>
          <w:b/>
          <w:sz w:val="32"/>
          <w:szCs w:val="32"/>
        </w:rPr>
      </w:pPr>
    </w:p>
    <w:p w:rsidR="00644036" w:rsidRDefault="004762CE" w:rsidP="004762CE">
      <w:pPr>
        <w:rPr>
          <w:b/>
          <w:sz w:val="32"/>
          <w:szCs w:val="32"/>
        </w:rPr>
      </w:pPr>
      <w:r>
        <w:rPr>
          <w:b/>
          <w:noProof/>
          <w:sz w:val="32"/>
          <w:szCs w:val="32"/>
        </w:rPr>
        <w:drawing>
          <wp:inline distT="0" distB="0" distL="0" distR="0" wp14:anchorId="2EDABC73" wp14:editId="187C5388">
            <wp:extent cx="5286375" cy="63436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6343650"/>
                    </a:xfrm>
                    <a:prstGeom prst="rect">
                      <a:avLst/>
                    </a:prstGeom>
                    <a:noFill/>
                    <a:ln>
                      <a:noFill/>
                    </a:ln>
                  </pic:spPr>
                </pic:pic>
              </a:graphicData>
            </a:graphic>
          </wp:inline>
        </w:drawing>
      </w:r>
    </w:p>
    <w:p w:rsidR="00644036" w:rsidRPr="00644036" w:rsidRDefault="00644036" w:rsidP="00644036">
      <w:pPr>
        <w:rPr>
          <w:sz w:val="32"/>
          <w:szCs w:val="32"/>
        </w:rPr>
      </w:pPr>
    </w:p>
    <w:p w:rsidR="00644036" w:rsidRDefault="00644036" w:rsidP="00644036">
      <w:pPr>
        <w:rPr>
          <w:sz w:val="32"/>
          <w:szCs w:val="32"/>
        </w:rPr>
      </w:pPr>
    </w:p>
    <w:p w:rsidR="004762CE" w:rsidRDefault="00644036" w:rsidP="00644036">
      <w:pPr>
        <w:tabs>
          <w:tab w:val="left" w:pos="2985"/>
        </w:tabs>
        <w:rPr>
          <w:sz w:val="32"/>
          <w:szCs w:val="32"/>
        </w:rPr>
      </w:pPr>
      <w:r>
        <w:rPr>
          <w:noProof/>
          <w:sz w:val="32"/>
          <w:szCs w:val="32"/>
        </w:rPr>
        <w:lastRenderedPageBreak/>
        <w:drawing>
          <wp:inline distT="0" distB="0" distL="0" distR="0">
            <wp:extent cx="5753100" cy="1924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924050"/>
                    </a:xfrm>
                    <a:prstGeom prst="rect">
                      <a:avLst/>
                    </a:prstGeom>
                    <a:noFill/>
                    <a:ln>
                      <a:noFill/>
                    </a:ln>
                  </pic:spPr>
                </pic:pic>
              </a:graphicData>
            </a:graphic>
          </wp:inline>
        </w:drawing>
      </w:r>
    </w:p>
    <w:p w:rsidR="00644036" w:rsidRDefault="00644036" w:rsidP="00644036">
      <w:pPr>
        <w:tabs>
          <w:tab w:val="left" w:pos="2985"/>
        </w:tabs>
        <w:rPr>
          <w:sz w:val="32"/>
          <w:szCs w:val="32"/>
        </w:rPr>
      </w:pPr>
    </w:p>
    <w:p w:rsidR="00644036" w:rsidRDefault="00644036" w:rsidP="00644036">
      <w:pPr>
        <w:pStyle w:val="Akapitzlist"/>
        <w:numPr>
          <w:ilvl w:val="0"/>
          <w:numId w:val="1"/>
        </w:numPr>
        <w:tabs>
          <w:tab w:val="left" w:pos="2985"/>
        </w:tabs>
      </w:pPr>
      <w:r>
        <w:t xml:space="preserve">Dodano nową kolumnę </w:t>
      </w:r>
      <w:r w:rsidRPr="00192B70">
        <w:t xml:space="preserve">do </w:t>
      </w:r>
      <w:r w:rsidRPr="00192B70">
        <w:rPr>
          <w:b/>
        </w:rPr>
        <w:t>raportu spłat</w:t>
      </w:r>
      <w:r>
        <w:t xml:space="preserve">. </w:t>
      </w:r>
      <w:r w:rsidR="00930409">
        <w:t>„</w:t>
      </w:r>
      <w:r>
        <w:t>Pozostało do spła</w:t>
      </w:r>
      <w:r w:rsidR="00912561">
        <w:t>ty</w:t>
      </w:r>
      <w:r w:rsidR="00930409">
        <w:t>”. To cała kwota kapitału</w:t>
      </w:r>
      <w:bookmarkStart w:id="0" w:name="_GoBack"/>
      <w:bookmarkEnd w:id="0"/>
      <w:r>
        <w:t xml:space="preserve"> jaka została do spłaty klientowi</w:t>
      </w:r>
    </w:p>
    <w:p w:rsidR="00644036" w:rsidRDefault="00644036" w:rsidP="00644036">
      <w:pPr>
        <w:tabs>
          <w:tab w:val="left" w:pos="2985"/>
        </w:tabs>
      </w:pPr>
    </w:p>
    <w:p w:rsidR="00644036" w:rsidRDefault="00644036" w:rsidP="00644036">
      <w:pPr>
        <w:tabs>
          <w:tab w:val="left" w:pos="2985"/>
        </w:tabs>
      </w:pPr>
      <w:r>
        <w:rPr>
          <w:noProof/>
        </w:rPr>
        <w:drawing>
          <wp:inline distT="0" distB="0" distL="0" distR="0">
            <wp:extent cx="4991100" cy="61150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6115050"/>
                    </a:xfrm>
                    <a:prstGeom prst="rect">
                      <a:avLst/>
                    </a:prstGeom>
                    <a:noFill/>
                    <a:ln>
                      <a:noFill/>
                    </a:ln>
                  </pic:spPr>
                </pic:pic>
              </a:graphicData>
            </a:graphic>
          </wp:inline>
        </w:drawing>
      </w:r>
    </w:p>
    <w:p w:rsidR="00644036" w:rsidRDefault="00644036" w:rsidP="00644036">
      <w:pPr>
        <w:pStyle w:val="Akapitzlist"/>
        <w:numPr>
          <w:ilvl w:val="0"/>
          <w:numId w:val="1"/>
        </w:numPr>
        <w:tabs>
          <w:tab w:val="left" w:pos="2985"/>
        </w:tabs>
      </w:pPr>
      <w:r>
        <w:lastRenderedPageBreak/>
        <w:t xml:space="preserve">Możliwość przypominania o końcu upłynięcia daty wniosku. Ustawiamy parametr </w:t>
      </w:r>
      <w:proofErr w:type="gramStart"/>
      <w:r>
        <w:t>dni w jakich</w:t>
      </w:r>
      <w:proofErr w:type="gramEnd"/>
      <w:r>
        <w:t xml:space="preserve"> system ma przypominać o końcu daty wniosku. Jeżeli wybierzemy 0, przypominanie z przyczyn oczywistych nie odbędzie się. Wstawiając np. </w:t>
      </w:r>
      <w:r w:rsidR="00445CC0">
        <w:t xml:space="preserve">5 </w:t>
      </w:r>
      <w:proofErr w:type="spellStart"/>
      <w:r w:rsidR="00445CC0">
        <w:t>pbaza</w:t>
      </w:r>
      <w:proofErr w:type="spellEnd"/>
      <w:r w:rsidR="00445CC0">
        <w:t xml:space="preserve"> będzie wyś</w:t>
      </w:r>
      <w:r>
        <w:t>wietlać raport wnioskó</w:t>
      </w:r>
      <w:r w:rsidR="00445CC0">
        <w:t>w</w:t>
      </w:r>
      <w:r>
        <w:t xml:space="preserve">, którym data kończy się za </w:t>
      </w:r>
      <w:r w:rsidR="00445CC0">
        <w:t>mniej niż 5 dni. Przypomnienie każdego wniosku odbywa się raz dziennie.</w:t>
      </w:r>
    </w:p>
    <w:p w:rsidR="00644036" w:rsidRDefault="00644036" w:rsidP="00644036">
      <w:pPr>
        <w:pStyle w:val="Akapitzlist"/>
        <w:tabs>
          <w:tab w:val="left" w:pos="2985"/>
        </w:tabs>
      </w:pPr>
    </w:p>
    <w:p w:rsidR="00644036" w:rsidRDefault="00644036" w:rsidP="00644036">
      <w:pPr>
        <w:tabs>
          <w:tab w:val="left" w:pos="2985"/>
        </w:tabs>
      </w:pPr>
    </w:p>
    <w:p w:rsidR="00644036" w:rsidRDefault="00644036" w:rsidP="00644036">
      <w:pPr>
        <w:tabs>
          <w:tab w:val="left" w:pos="2985"/>
        </w:tabs>
        <w:jc w:val="center"/>
      </w:pPr>
      <w:r>
        <w:rPr>
          <w:noProof/>
        </w:rPr>
        <w:drawing>
          <wp:inline distT="0" distB="0" distL="0" distR="0">
            <wp:extent cx="4305300" cy="23336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333625"/>
                    </a:xfrm>
                    <a:prstGeom prst="rect">
                      <a:avLst/>
                    </a:prstGeom>
                    <a:noFill/>
                    <a:ln>
                      <a:noFill/>
                    </a:ln>
                  </pic:spPr>
                </pic:pic>
              </a:graphicData>
            </a:graphic>
          </wp:inline>
        </w:drawing>
      </w:r>
    </w:p>
    <w:p w:rsidR="00192B70" w:rsidRDefault="00192B70" w:rsidP="00644036">
      <w:pPr>
        <w:tabs>
          <w:tab w:val="left" w:pos="2985"/>
        </w:tabs>
        <w:jc w:val="center"/>
      </w:pPr>
    </w:p>
    <w:p w:rsidR="00192B70" w:rsidRDefault="00192B70" w:rsidP="00644036">
      <w:pPr>
        <w:tabs>
          <w:tab w:val="left" w:pos="2985"/>
        </w:tabs>
        <w:jc w:val="center"/>
      </w:pPr>
    </w:p>
    <w:p w:rsidR="00192B70" w:rsidRDefault="00192B70" w:rsidP="00192B70">
      <w:pPr>
        <w:pStyle w:val="Akapitzlist"/>
        <w:numPr>
          <w:ilvl w:val="0"/>
          <w:numId w:val="1"/>
        </w:numPr>
        <w:tabs>
          <w:tab w:val="left" w:pos="2985"/>
        </w:tabs>
      </w:pPr>
      <w:r>
        <w:t xml:space="preserve">Wprowadzono możliwość konfiguracji </w:t>
      </w:r>
      <w:r w:rsidRPr="00192B70">
        <w:rPr>
          <w:b/>
        </w:rPr>
        <w:t>Raportu stany pożyczek</w:t>
      </w:r>
      <w:r>
        <w:rPr>
          <w:b/>
        </w:rPr>
        <w:t xml:space="preserve">. </w:t>
      </w:r>
      <w:r>
        <w:t xml:space="preserve">Jednakże możemy tu jedynie wyłączać lub włączać zakres kolumn, który został wcześniej na sztywno ustalony dla konkretnego raportu z tej grupy raportów. </w:t>
      </w:r>
      <w:proofErr w:type="gramStart"/>
      <w:r>
        <w:t>Np. jeżeli</w:t>
      </w:r>
      <w:proofErr w:type="gramEnd"/>
      <w:r>
        <w:t xml:space="preserve"> w raporcie stany pożyczek- wypłacone mamy pola: </w:t>
      </w:r>
      <w:proofErr w:type="spellStart"/>
      <w:r>
        <w:t>lp</w:t>
      </w:r>
      <w:proofErr w:type="spellEnd"/>
      <w:r>
        <w:t xml:space="preserve">, projekt, pożyczkobiorca, numer pożyczki, kapitał początkowy, z dnia, data </w:t>
      </w:r>
      <w:proofErr w:type="spellStart"/>
      <w:r>
        <w:t>wypł</w:t>
      </w:r>
      <w:proofErr w:type="spellEnd"/>
      <w:r>
        <w:t>, komentarz to tylko w obrębie tych pól możemy robić modyfikacje.</w:t>
      </w:r>
      <w:r w:rsidR="00EE6AEC">
        <w:t xml:space="preserve"> Dodatkowo w raporcie stany pożyczek: </w:t>
      </w:r>
      <w:r w:rsidR="00EE6AEC">
        <w:rPr>
          <w:b/>
        </w:rPr>
        <w:t xml:space="preserve">Niewypłacone </w:t>
      </w:r>
      <w:r w:rsidR="00EE6AEC">
        <w:t>dodano pola Kwota umowy, oraz pozostało do wypłaty.</w:t>
      </w:r>
    </w:p>
    <w:p w:rsidR="00192B70" w:rsidRDefault="00192B70" w:rsidP="00192B70">
      <w:pPr>
        <w:tabs>
          <w:tab w:val="left" w:pos="2985"/>
        </w:tabs>
      </w:pPr>
    </w:p>
    <w:p w:rsidR="00192B70" w:rsidRDefault="00D70D52" w:rsidP="00D70D52">
      <w:pPr>
        <w:tabs>
          <w:tab w:val="left" w:pos="2985"/>
        </w:tabs>
        <w:jc w:val="center"/>
      </w:pPr>
      <w:r>
        <w:rPr>
          <w:noProof/>
        </w:rPr>
        <w:lastRenderedPageBreak/>
        <w:drawing>
          <wp:inline distT="0" distB="0" distL="0" distR="0">
            <wp:extent cx="4352925" cy="63150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925" cy="6315075"/>
                    </a:xfrm>
                    <a:prstGeom prst="rect">
                      <a:avLst/>
                    </a:prstGeom>
                    <a:noFill/>
                    <a:ln>
                      <a:noFill/>
                    </a:ln>
                  </pic:spPr>
                </pic:pic>
              </a:graphicData>
            </a:graphic>
          </wp:inline>
        </w:drawing>
      </w:r>
    </w:p>
    <w:p w:rsidR="002A7BAE" w:rsidRDefault="002A7BAE" w:rsidP="00D70D52">
      <w:pPr>
        <w:tabs>
          <w:tab w:val="left" w:pos="2985"/>
        </w:tabs>
        <w:jc w:val="center"/>
      </w:pPr>
    </w:p>
    <w:p w:rsidR="002A7BAE" w:rsidRDefault="002A7BAE" w:rsidP="00D70D52">
      <w:pPr>
        <w:tabs>
          <w:tab w:val="left" w:pos="2985"/>
        </w:tabs>
        <w:jc w:val="center"/>
      </w:pPr>
    </w:p>
    <w:p w:rsidR="002A7BAE" w:rsidRDefault="002A7BAE" w:rsidP="002A7BAE">
      <w:pPr>
        <w:pStyle w:val="Akapitzlist"/>
        <w:numPr>
          <w:ilvl w:val="0"/>
          <w:numId w:val="1"/>
        </w:numPr>
        <w:tabs>
          <w:tab w:val="left" w:pos="2985"/>
        </w:tabs>
      </w:pPr>
      <w:r>
        <w:t xml:space="preserve">Nowa opcja dla administratora systemu </w:t>
      </w:r>
      <w:proofErr w:type="spellStart"/>
      <w:r>
        <w:t>PBaza</w:t>
      </w:r>
      <w:proofErr w:type="spellEnd"/>
      <w:r>
        <w:t xml:space="preserve">. Wykonywanie poleceń SQL, powodujących zmiany w strukturze bazy danych. </w:t>
      </w:r>
    </w:p>
    <w:p w:rsidR="002A7BAE" w:rsidRDefault="002A7BAE" w:rsidP="002A7BAE">
      <w:pPr>
        <w:pStyle w:val="Akapitzlist"/>
        <w:tabs>
          <w:tab w:val="left" w:pos="2985"/>
        </w:tabs>
      </w:pPr>
    </w:p>
    <w:p w:rsidR="002A7BAE" w:rsidRDefault="002A7BAE" w:rsidP="002A7BAE">
      <w:pPr>
        <w:pStyle w:val="Akapitzlist"/>
        <w:tabs>
          <w:tab w:val="left" w:pos="2985"/>
        </w:tabs>
      </w:pPr>
      <w:proofErr w:type="gramStart"/>
      <w:r w:rsidRPr="002A7BAE">
        <w:rPr>
          <w:b/>
        </w:rPr>
        <w:t>UWAGA !</w:t>
      </w:r>
      <w:r>
        <w:t xml:space="preserve"> </w:t>
      </w:r>
      <w:proofErr w:type="gramEnd"/>
      <w:r>
        <w:t xml:space="preserve">Opcja ta może spowodować poważne zmiany w systemie, dlatego zaleca się wykonywanie tej funkcjonalności </w:t>
      </w:r>
      <w:r w:rsidR="00DB2383">
        <w:t xml:space="preserve">tylko </w:t>
      </w:r>
      <w:r>
        <w:t>pod nadzorem firmy ANBUD.</w:t>
      </w:r>
    </w:p>
    <w:p w:rsidR="002A7BAE" w:rsidRDefault="002A7BAE" w:rsidP="002A7BAE">
      <w:pPr>
        <w:pStyle w:val="Akapitzlist"/>
        <w:tabs>
          <w:tab w:val="left" w:pos="2985"/>
        </w:tabs>
      </w:pPr>
    </w:p>
    <w:p w:rsidR="002A7BAE" w:rsidRDefault="002A7BAE" w:rsidP="002A7BAE">
      <w:pPr>
        <w:pStyle w:val="Akapitzlist"/>
        <w:tabs>
          <w:tab w:val="left" w:pos="2985"/>
        </w:tabs>
      </w:pPr>
      <w:r>
        <w:t>Opcję tę znajdziemy w menu Baza</w:t>
      </w:r>
      <w:r>
        <w:sym w:font="Wingdings" w:char="F0E0"/>
      </w:r>
      <w:r>
        <w:t>Administrator</w:t>
      </w:r>
      <w:r>
        <w:sym w:font="Wingdings" w:char="F0E0"/>
      </w:r>
      <w:r>
        <w:t>Wykonaj polecenie SQL</w:t>
      </w:r>
    </w:p>
    <w:p w:rsidR="002A7BAE" w:rsidRDefault="002A7BAE" w:rsidP="002A7BAE">
      <w:pPr>
        <w:pStyle w:val="Akapitzlist"/>
        <w:tabs>
          <w:tab w:val="left" w:pos="2985"/>
        </w:tabs>
      </w:pPr>
    </w:p>
    <w:p w:rsidR="002A7BAE" w:rsidRDefault="002A7BAE" w:rsidP="002A7BAE">
      <w:pPr>
        <w:pStyle w:val="Akapitzlist"/>
        <w:tabs>
          <w:tab w:val="left" w:pos="2985"/>
        </w:tabs>
      </w:pPr>
      <w:r>
        <w:rPr>
          <w:noProof/>
        </w:rPr>
        <w:lastRenderedPageBreak/>
        <w:drawing>
          <wp:inline distT="0" distB="0" distL="0" distR="0">
            <wp:extent cx="5495925" cy="46767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4676775"/>
                    </a:xfrm>
                    <a:prstGeom prst="rect">
                      <a:avLst/>
                    </a:prstGeom>
                    <a:noFill/>
                    <a:ln>
                      <a:noFill/>
                    </a:ln>
                  </pic:spPr>
                </pic:pic>
              </a:graphicData>
            </a:graphic>
          </wp:inline>
        </w:drawing>
      </w:r>
    </w:p>
    <w:p w:rsidR="002A7BAE" w:rsidRDefault="002A7BAE" w:rsidP="002A7BAE">
      <w:pPr>
        <w:pStyle w:val="Akapitzlist"/>
        <w:tabs>
          <w:tab w:val="left" w:pos="2985"/>
        </w:tabs>
      </w:pPr>
    </w:p>
    <w:p w:rsidR="002A7BAE" w:rsidRDefault="002A7BAE" w:rsidP="002A7BAE">
      <w:pPr>
        <w:pStyle w:val="Akapitzlist"/>
        <w:tabs>
          <w:tab w:val="left" w:pos="2985"/>
        </w:tabs>
      </w:pPr>
      <w:r>
        <w:t>Początkowo wyświetli się ostrzeżenie o wykonywanej czynności, a następnie pytanie potwierdzające naszą decyzję.</w:t>
      </w:r>
    </w:p>
    <w:p w:rsidR="002A7BAE" w:rsidRDefault="002A7BAE" w:rsidP="002A7BAE">
      <w:pPr>
        <w:pStyle w:val="Akapitzlist"/>
        <w:tabs>
          <w:tab w:val="left" w:pos="2985"/>
        </w:tabs>
      </w:pPr>
    </w:p>
    <w:p w:rsidR="002A7BAE" w:rsidRDefault="002A7BAE" w:rsidP="002A7BAE">
      <w:pPr>
        <w:pStyle w:val="Akapitzlist"/>
        <w:tabs>
          <w:tab w:val="left" w:pos="2985"/>
        </w:tabs>
      </w:pPr>
      <w:r>
        <w:t>Po chwili ukaże się okno widoczne poniżej z obszarem, w którym wprowadzamy zapytanie SQL. (</w:t>
      </w:r>
      <w:proofErr w:type="gramStart"/>
      <w:r>
        <w:t>w</w:t>
      </w:r>
      <w:proofErr w:type="gramEnd"/>
      <w:r>
        <w:t xml:space="preserve"> głównym zamierzeniu zapytania </w:t>
      </w:r>
      <w:proofErr w:type="spellStart"/>
      <w:r>
        <w:t>sql</w:t>
      </w:r>
      <w:proofErr w:type="spellEnd"/>
      <w:r>
        <w:t xml:space="preserve"> będą wykonywane do zmian w licencjach na moduły w systemie </w:t>
      </w:r>
      <w:proofErr w:type="spellStart"/>
      <w:r>
        <w:t>PBaza</w:t>
      </w:r>
      <w:proofErr w:type="spellEnd"/>
      <w:r>
        <w:t xml:space="preserve">). Po wprowadzeniu odpowiedniego zapytania SQL </w:t>
      </w:r>
      <w:r w:rsidRPr="002A7BAE">
        <w:rPr>
          <w:b/>
        </w:rPr>
        <w:t>przekazanego od firmy ANBUD</w:t>
      </w:r>
      <w:r>
        <w:t xml:space="preserve"> do wyznaczonego obszaru i wyborze przycisku „Wykonaj”, system zapyta nas o kod potwierdzający wykonanie danej operacji. Taki kod uzyskać m</w:t>
      </w:r>
      <w:r w:rsidR="00DB2383">
        <w:t>ożna jedynie od firmy ANBUD. O poprawności kodu i wykonania zapytania SQL zostanie poinformowani odpowiednim komunikatem.</w:t>
      </w:r>
    </w:p>
    <w:p w:rsidR="002A7BAE" w:rsidRDefault="002A7BAE" w:rsidP="002A7BAE">
      <w:pPr>
        <w:pStyle w:val="Akapitzlist"/>
        <w:tabs>
          <w:tab w:val="left" w:pos="2985"/>
        </w:tabs>
      </w:pPr>
    </w:p>
    <w:p w:rsidR="002A7BAE" w:rsidRDefault="002A7BAE" w:rsidP="002A7BAE">
      <w:pPr>
        <w:pStyle w:val="Akapitzlist"/>
        <w:tabs>
          <w:tab w:val="left" w:pos="2985"/>
        </w:tabs>
      </w:pPr>
    </w:p>
    <w:p w:rsidR="002A7BAE" w:rsidRDefault="002A7BAE" w:rsidP="002A7BAE">
      <w:pPr>
        <w:pStyle w:val="Akapitzlist"/>
        <w:tabs>
          <w:tab w:val="left" w:pos="2985"/>
        </w:tabs>
        <w:jc w:val="center"/>
      </w:pPr>
      <w:r>
        <w:rPr>
          <w:noProof/>
        </w:rPr>
        <w:lastRenderedPageBreak/>
        <w:drawing>
          <wp:inline distT="0" distB="0" distL="0" distR="0">
            <wp:extent cx="3895725" cy="29432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5725" cy="2943225"/>
                    </a:xfrm>
                    <a:prstGeom prst="rect">
                      <a:avLst/>
                    </a:prstGeom>
                    <a:noFill/>
                    <a:ln>
                      <a:noFill/>
                    </a:ln>
                  </pic:spPr>
                </pic:pic>
              </a:graphicData>
            </a:graphic>
          </wp:inline>
        </w:drawing>
      </w:r>
    </w:p>
    <w:p w:rsidR="00DB2383" w:rsidRDefault="00DB2383" w:rsidP="002A7BAE">
      <w:pPr>
        <w:pStyle w:val="Akapitzlist"/>
        <w:tabs>
          <w:tab w:val="left" w:pos="2985"/>
        </w:tabs>
        <w:jc w:val="center"/>
      </w:pPr>
    </w:p>
    <w:p w:rsidR="002A7BAE" w:rsidRDefault="002A7BAE" w:rsidP="002A7BAE">
      <w:pPr>
        <w:pStyle w:val="Akapitzlist"/>
        <w:tabs>
          <w:tab w:val="left" w:pos="2985"/>
        </w:tabs>
      </w:pPr>
    </w:p>
    <w:p w:rsidR="002A7BAE" w:rsidRDefault="002A7BAE" w:rsidP="002A7BAE">
      <w:pPr>
        <w:pStyle w:val="Akapitzlist"/>
        <w:tabs>
          <w:tab w:val="left" w:pos="2985"/>
        </w:tabs>
        <w:jc w:val="center"/>
      </w:pPr>
      <w:r>
        <w:rPr>
          <w:noProof/>
        </w:rPr>
        <w:drawing>
          <wp:inline distT="0" distB="0" distL="0" distR="0">
            <wp:extent cx="2324100" cy="13430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343025"/>
                    </a:xfrm>
                    <a:prstGeom prst="rect">
                      <a:avLst/>
                    </a:prstGeom>
                    <a:noFill/>
                    <a:ln>
                      <a:noFill/>
                    </a:ln>
                  </pic:spPr>
                </pic:pic>
              </a:graphicData>
            </a:graphic>
          </wp:inline>
        </w:drawing>
      </w:r>
    </w:p>
    <w:p w:rsidR="00786B7A" w:rsidRDefault="00786B7A" w:rsidP="002A7BAE">
      <w:pPr>
        <w:pStyle w:val="Akapitzlist"/>
        <w:tabs>
          <w:tab w:val="left" w:pos="2985"/>
        </w:tabs>
        <w:jc w:val="center"/>
      </w:pPr>
    </w:p>
    <w:p w:rsidR="00786B7A" w:rsidRDefault="00786B7A" w:rsidP="002A7BAE">
      <w:pPr>
        <w:pStyle w:val="Akapitzlist"/>
        <w:tabs>
          <w:tab w:val="left" w:pos="2985"/>
        </w:tabs>
        <w:jc w:val="center"/>
      </w:pPr>
    </w:p>
    <w:p w:rsidR="00786B7A" w:rsidRDefault="00786B7A" w:rsidP="00786B7A">
      <w:pPr>
        <w:pStyle w:val="Akapitzlist"/>
        <w:numPr>
          <w:ilvl w:val="0"/>
          <w:numId w:val="1"/>
        </w:numPr>
        <w:tabs>
          <w:tab w:val="left" w:pos="2985"/>
        </w:tabs>
      </w:pPr>
      <w:r>
        <w:t>W raporcie wypłat w opcji JEREMI możliwość ustalenia czy prowizję mają być również współfinansowane. Wybieramy z menu Baza</w:t>
      </w:r>
      <w:r>
        <w:sym w:font="Wingdings" w:char="F0E0"/>
      </w:r>
      <w:r>
        <w:t>Słowniki</w:t>
      </w:r>
      <w:r>
        <w:sym w:font="Wingdings" w:char="F0E0"/>
      </w:r>
      <w:r>
        <w:t>Produkty</w:t>
      </w:r>
      <w:r>
        <w:sym w:font="Wingdings" w:char="F0E0"/>
      </w:r>
      <w:r>
        <w:t xml:space="preserve">Pożyczki/Poręczenia. Klikamy dwukrotnie na interesującym nas produkcie i w kosztach kwalifikowanych Zaznaczamy lub odznaczamy pozycję „Prowizja opłata przygotowawcza”. </w:t>
      </w:r>
      <w:r w:rsidRPr="00786B7A">
        <w:rPr>
          <w:b/>
        </w:rPr>
        <w:t>Opcja zaznaczona</w:t>
      </w:r>
      <w:r>
        <w:t xml:space="preserve"> </w:t>
      </w:r>
      <w:proofErr w:type="gramStart"/>
      <w:r>
        <w:t>oznacza iż</w:t>
      </w:r>
      <w:proofErr w:type="gramEnd"/>
      <w:r>
        <w:t xml:space="preserve"> prowizja będzie współfinansowana (rozłożona). </w:t>
      </w:r>
      <w:r w:rsidRPr="00786B7A">
        <w:rPr>
          <w:b/>
        </w:rPr>
        <w:t>Opcja odznaczona</w:t>
      </w:r>
      <w:r>
        <w:rPr>
          <w:b/>
        </w:rPr>
        <w:t xml:space="preserve"> </w:t>
      </w:r>
      <w:proofErr w:type="gramStart"/>
      <w:r>
        <w:t>spowoduje iż</w:t>
      </w:r>
      <w:proofErr w:type="gramEnd"/>
      <w:r>
        <w:t xml:space="preserve"> </w:t>
      </w:r>
      <w:r w:rsidR="000570E9">
        <w:t>prowizja nie będzie współfinansowana – po stronie funduszu będą pełne kwoty zaś po stronie JEREMI zera. Na obecną chwilę tylko o prowizji możemy decydować czy będzie współfinansowana.</w:t>
      </w:r>
    </w:p>
    <w:p w:rsidR="00786B7A" w:rsidRDefault="00786B7A" w:rsidP="00786B7A">
      <w:pPr>
        <w:tabs>
          <w:tab w:val="left" w:pos="2985"/>
        </w:tabs>
      </w:pPr>
    </w:p>
    <w:p w:rsidR="00786B7A" w:rsidRDefault="00786B7A" w:rsidP="00786B7A">
      <w:pPr>
        <w:tabs>
          <w:tab w:val="left" w:pos="2985"/>
        </w:tabs>
      </w:pPr>
    </w:p>
    <w:p w:rsidR="00786B7A" w:rsidRDefault="00786B7A" w:rsidP="00786B7A">
      <w:pPr>
        <w:tabs>
          <w:tab w:val="left" w:pos="2985"/>
        </w:tabs>
      </w:pPr>
      <w:r>
        <w:rPr>
          <w:noProof/>
        </w:rPr>
        <w:lastRenderedPageBreak/>
        <w:drawing>
          <wp:inline distT="0" distB="0" distL="0" distR="0">
            <wp:extent cx="5753100" cy="44481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448175"/>
                    </a:xfrm>
                    <a:prstGeom prst="rect">
                      <a:avLst/>
                    </a:prstGeom>
                    <a:noFill/>
                    <a:ln>
                      <a:noFill/>
                    </a:ln>
                  </pic:spPr>
                </pic:pic>
              </a:graphicData>
            </a:graphic>
          </wp:inline>
        </w:drawing>
      </w:r>
    </w:p>
    <w:p w:rsidR="000570E9" w:rsidRDefault="000570E9" w:rsidP="00786B7A">
      <w:pPr>
        <w:tabs>
          <w:tab w:val="left" w:pos="2985"/>
        </w:tabs>
      </w:pPr>
    </w:p>
    <w:p w:rsidR="00851B00" w:rsidRDefault="00851B00" w:rsidP="00786B7A">
      <w:pPr>
        <w:tabs>
          <w:tab w:val="left" w:pos="2985"/>
        </w:tabs>
      </w:pPr>
    </w:p>
    <w:p w:rsidR="00851B00" w:rsidRDefault="00851B00" w:rsidP="00851B00">
      <w:pPr>
        <w:pStyle w:val="Akapitzlist"/>
        <w:numPr>
          <w:ilvl w:val="0"/>
          <w:numId w:val="1"/>
        </w:numPr>
        <w:tabs>
          <w:tab w:val="left" w:pos="2985"/>
        </w:tabs>
      </w:pPr>
      <w:r>
        <w:t xml:space="preserve">W raporcie spłat w opcji JEREMI również możliwość ustalenia współfinansowania Prowizji oraz Prowizji Komorniczej. Na rysunku zaznaczono dopasowanie nazw kosztów kwalifikowanych do nazw nagłówków w raporcie Spłat. Ponadto w opcji JEREMI dodano kolumnę SPŁATY OGÓŁEM (ukazuję się </w:t>
      </w:r>
      <w:proofErr w:type="gramStart"/>
      <w:r>
        <w:t>ona gdy</w:t>
      </w:r>
      <w:proofErr w:type="gramEnd"/>
      <w:r>
        <w:t xml:space="preserve"> włączymy kolumnę spłaty w konfiguracji tj. „Wpłaty razem”.</w:t>
      </w:r>
      <w:r w:rsidR="003163E7">
        <w:t>) Spłaty ogółem to suma spłat funduszu i JEREMI.</w:t>
      </w:r>
    </w:p>
    <w:p w:rsidR="00851B00" w:rsidRDefault="00851B00" w:rsidP="00851B00">
      <w:pPr>
        <w:tabs>
          <w:tab w:val="left" w:pos="2985"/>
        </w:tabs>
      </w:pPr>
    </w:p>
    <w:p w:rsidR="00851B00" w:rsidRDefault="00851B00" w:rsidP="00851B00">
      <w:pPr>
        <w:tabs>
          <w:tab w:val="left" w:pos="2985"/>
        </w:tabs>
      </w:pPr>
    </w:p>
    <w:p w:rsidR="00851B00" w:rsidRDefault="00851B00" w:rsidP="00786B7A">
      <w:pPr>
        <w:tabs>
          <w:tab w:val="left" w:pos="2985"/>
        </w:tabs>
      </w:pPr>
    </w:p>
    <w:p w:rsidR="00851B00" w:rsidRDefault="00851B00" w:rsidP="00786B7A">
      <w:pPr>
        <w:tabs>
          <w:tab w:val="left" w:pos="2985"/>
        </w:tabs>
      </w:pPr>
    </w:p>
    <w:p w:rsidR="00851B00" w:rsidRDefault="00851B00" w:rsidP="00786B7A">
      <w:pPr>
        <w:tabs>
          <w:tab w:val="left" w:pos="2985"/>
        </w:tabs>
      </w:pPr>
    </w:p>
    <w:p w:rsidR="00851B00" w:rsidRDefault="00851B00" w:rsidP="00786B7A">
      <w:pPr>
        <w:tabs>
          <w:tab w:val="left" w:pos="2985"/>
        </w:tabs>
      </w:pPr>
      <w:r>
        <w:rPr>
          <w:noProof/>
        </w:rPr>
        <w:lastRenderedPageBreak/>
        <w:drawing>
          <wp:inline distT="0" distB="0" distL="0" distR="0">
            <wp:extent cx="5780405" cy="4436745"/>
            <wp:effectExtent l="0" t="0" r="0"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0405" cy="4436745"/>
                    </a:xfrm>
                    <a:prstGeom prst="rect">
                      <a:avLst/>
                    </a:prstGeom>
                    <a:noFill/>
                    <a:ln>
                      <a:noFill/>
                    </a:ln>
                  </pic:spPr>
                </pic:pic>
              </a:graphicData>
            </a:graphic>
          </wp:inline>
        </w:drawing>
      </w:r>
    </w:p>
    <w:p w:rsidR="00851B00" w:rsidRDefault="00851B00" w:rsidP="00786B7A">
      <w:pPr>
        <w:tabs>
          <w:tab w:val="left" w:pos="2985"/>
        </w:tabs>
      </w:pPr>
    </w:p>
    <w:p w:rsidR="00851B00" w:rsidRDefault="00851B00" w:rsidP="00786B7A">
      <w:pPr>
        <w:tabs>
          <w:tab w:val="left" w:pos="2985"/>
        </w:tabs>
      </w:pPr>
    </w:p>
    <w:p w:rsidR="00851B00" w:rsidRDefault="00851B00" w:rsidP="00786B7A">
      <w:pPr>
        <w:tabs>
          <w:tab w:val="left" w:pos="2985"/>
        </w:tabs>
      </w:pPr>
    </w:p>
    <w:p w:rsidR="00851B00" w:rsidRDefault="00851B00" w:rsidP="00786B7A">
      <w:pPr>
        <w:tabs>
          <w:tab w:val="left" w:pos="2985"/>
        </w:tabs>
      </w:pPr>
    </w:p>
    <w:p w:rsidR="00851B00" w:rsidRDefault="003163E7" w:rsidP="00786B7A">
      <w:pPr>
        <w:tabs>
          <w:tab w:val="left" w:pos="2985"/>
        </w:tabs>
      </w:pPr>
      <w:r>
        <w:rPr>
          <w:noProof/>
        </w:rPr>
        <w:drawing>
          <wp:inline distT="0" distB="0" distL="0" distR="0">
            <wp:extent cx="5756910" cy="84264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842645"/>
                    </a:xfrm>
                    <a:prstGeom prst="rect">
                      <a:avLst/>
                    </a:prstGeom>
                    <a:noFill/>
                    <a:ln>
                      <a:noFill/>
                    </a:ln>
                  </pic:spPr>
                </pic:pic>
              </a:graphicData>
            </a:graphic>
          </wp:inline>
        </w:drawing>
      </w:r>
    </w:p>
    <w:p w:rsidR="00851B00" w:rsidRDefault="00851B00" w:rsidP="00786B7A">
      <w:pPr>
        <w:tabs>
          <w:tab w:val="left" w:pos="2985"/>
        </w:tabs>
      </w:pPr>
    </w:p>
    <w:p w:rsidR="00851B00" w:rsidRDefault="00851B00" w:rsidP="00786B7A">
      <w:pPr>
        <w:tabs>
          <w:tab w:val="left" w:pos="2985"/>
        </w:tabs>
      </w:pPr>
    </w:p>
    <w:p w:rsidR="00851B00" w:rsidRDefault="00851B00" w:rsidP="00786B7A">
      <w:pPr>
        <w:tabs>
          <w:tab w:val="left" w:pos="2985"/>
        </w:tabs>
      </w:pPr>
    </w:p>
    <w:p w:rsidR="000570E9" w:rsidRDefault="000570E9" w:rsidP="00786B7A">
      <w:pPr>
        <w:tabs>
          <w:tab w:val="left" w:pos="2985"/>
        </w:tabs>
      </w:pPr>
    </w:p>
    <w:p w:rsidR="000570E9" w:rsidRDefault="000570E9" w:rsidP="000570E9">
      <w:pPr>
        <w:pStyle w:val="Akapitzlist"/>
        <w:numPr>
          <w:ilvl w:val="0"/>
          <w:numId w:val="1"/>
        </w:numPr>
        <w:tabs>
          <w:tab w:val="left" w:pos="2985"/>
        </w:tabs>
      </w:pPr>
      <w:r>
        <w:t xml:space="preserve">Możliwość wykonania </w:t>
      </w:r>
      <w:r w:rsidR="001501C7">
        <w:t>Zamknięcia dnia dla wybranego kierownika</w:t>
      </w:r>
    </w:p>
    <w:p w:rsidR="001501C7" w:rsidRDefault="001501C7" w:rsidP="001501C7">
      <w:pPr>
        <w:tabs>
          <w:tab w:val="left" w:pos="2985"/>
        </w:tabs>
      </w:pPr>
    </w:p>
    <w:p w:rsidR="001501C7" w:rsidRDefault="001501C7" w:rsidP="001501C7">
      <w:pPr>
        <w:tabs>
          <w:tab w:val="left" w:pos="2985"/>
        </w:tabs>
      </w:pPr>
      <w:r>
        <w:t>Wybieramy z menu Przetwarzanie</w:t>
      </w:r>
      <w:r>
        <w:sym w:font="Wingdings" w:char="F0E0"/>
      </w:r>
      <w:r>
        <w:t>Naliczenie dla kierownika.</w:t>
      </w:r>
    </w:p>
    <w:p w:rsidR="001501C7" w:rsidRDefault="001501C7" w:rsidP="001501C7">
      <w:pPr>
        <w:tabs>
          <w:tab w:val="left" w:pos="2985"/>
        </w:tabs>
      </w:pPr>
    </w:p>
    <w:p w:rsidR="001501C7" w:rsidRDefault="001501C7" w:rsidP="001501C7">
      <w:pPr>
        <w:tabs>
          <w:tab w:val="left" w:pos="2985"/>
        </w:tabs>
      </w:pPr>
      <w:r>
        <w:rPr>
          <w:noProof/>
        </w:rPr>
        <w:drawing>
          <wp:inline distT="0" distB="0" distL="0" distR="0">
            <wp:extent cx="5762625" cy="11144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1501C7" w:rsidRDefault="001501C7" w:rsidP="001501C7">
      <w:pPr>
        <w:tabs>
          <w:tab w:val="left" w:pos="2985"/>
        </w:tabs>
      </w:pPr>
    </w:p>
    <w:p w:rsidR="00CE5531" w:rsidRDefault="00CE5531" w:rsidP="00CE5531">
      <w:pPr>
        <w:tabs>
          <w:tab w:val="left" w:pos="2985"/>
        </w:tabs>
      </w:pPr>
    </w:p>
    <w:p w:rsidR="001501C7" w:rsidRDefault="001501C7" w:rsidP="00CE5531">
      <w:pPr>
        <w:tabs>
          <w:tab w:val="left" w:pos="2985"/>
        </w:tabs>
      </w:pPr>
      <w:r>
        <w:lastRenderedPageBreak/>
        <w:t>Ukaże nam się okno z wyborem kierownika, dla którego chcemy wykonać Zamknięcie dnia</w:t>
      </w:r>
      <w:r w:rsidR="00474926">
        <w:t>. Obok nazwy użytkownika na liście wyboru mamy również datę wykonania ostatniego naliczenia.</w:t>
      </w:r>
    </w:p>
    <w:p w:rsidR="001501C7" w:rsidRDefault="001501C7" w:rsidP="00CE5531">
      <w:pPr>
        <w:tabs>
          <w:tab w:val="left" w:pos="2985"/>
        </w:tabs>
      </w:pPr>
    </w:p>
    <w:p w:rsidR="001501C7" w:rsidRDefault="001501C7" w:rsidP="00CE5531">
      <w:pPr>
        <w:tabs>
          <w:tab w:val="left" w:pos="2985"/>
        </w:tabs>
      </w:pPr>
      <w:r>
        <w:t>Po wyborze osoby pojawi się okno przedstawione poniżej</w:t>
      </w:r>
      <w:r w:rsidR="00474926">
        <w:t xml:space="preserve">. W polu „Kierownik” mamy Identyfikator osoby, dla której będzie wykonywane przetwarzanie. Nowa data wyciągu musi być późniejsza niż ostatnia data naliczania dla danej osoby. (Ostatnia data naliczania dla danego kierownika zaznaczona na rysunku czerwonym owalem). </w:t>
      </w:r>
    </w:p>
    <w:p w:rsidR="00474926" w:rsidRDefault="00474926" w:rsidP="00CE5531">
      <w:pPr>
        <w:tabs>
          <w:tab w:val="left" w:pos="2985"/>
        </w:tabs>
      </w:pPr>
      <w:r>
        <w:t>Gdy chcemy zmienić osobę do naliczania, wystarczy wcisnąć przycisk „Wybór..”. Wówczas pojawi się ponownie okno wyboru kierownika. Po weryfikacji danych do przetwarzania dokonujemy go za pomocą przycisku „Dokonaj naliczeń”</w:t>
      </w:r>
    </w:p>
    <w:p w:rsidR="00474926" w:rsidRDefault="00474926" w:rsidP="00CE5531">
      <w:pPr>
        <w:tabs>
          <w:tab w:val="left" w:pos="2985"/>
        </w:tabs>
      </w:pPr>
    </w:p>
    <w:p w:rsidR="00474926" w:rsidRDefault="00474926" w:rsidP="00CE5531">
      <w:pPr>
        <w:tabs>
          <w:tab w:val="left" w:pos="2985"/>
        </w:tabs>
      </w:pPr>
      <w:r>
        <w:rPr>
          <w:noProof/>
        </w:rPr>
        <w:drawing>
          <wp:inline distT="0" distB="0" distL="0" distR="0">
            <wp:extent cx="5753100" cy="34004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400425"/>
                    </a:xfrm>
                    <a:prstGeom prst="rect">
                      <a:avLst/>
                    </a:prstGeom>
                    <a:noFill/>
                    <a:ln>
                      <a:noFill/>
                    </a:ln>
                  </pic:spPr>
                </pic:pic>
              </a:graphicData>
            </a:graphic>
          </wp:inline>
        </w:drawing>
      </w:r>
    </w:p>
    <w:p w:rsidR="00851B00" w:rsidRDefault="00851B00" w:rsidP="00CE5531">
      <w:pPr>
        <w:tabs>
          <w:tab w:val="left" w:pos="2985"/>
        </w:tabs>
      </w:pPr>
    </w:p>
    <w:p w:rsidR="00851B00" w:rsidRDefault="00851B00" w:rsidP="00CE5531">
      <w:pPr>
        <w:tabs>
          <w:tab w:val="left" w:pos="2985"/>
        </w:tabs>
      </w:pPr>
    </w:p>
    <w:p w:rsidR="00851B00" w:rsidRDefault="00851B00" w:rsidP="00CE5531">
      <w:pPr>
        <w:tabs>
          <w:tab w:val="left" w:pos="2985"/>
        </w:tabs>
      </w:pPr>
    </w:p>
    <w:p w:rsidR="00851B00" w:rsidRDefault="003163E7" w:rsidP="00851B00">
      <w:pPr>
        <w:pStyle w:val="Akapitzlist"/>
        <w:numPr>
          <w:ilvl w:val="0"/>
          <w:numId w:val="1"/>
        </w:numPr>
        <w:tabs>
          <w:tab w:val="left" w:pos="2985"/>
        </w:tabs>
      </w:pPr>
      <w:r>
        <w:t xml:space="preserve">Wprowadzono stopę oprocentowania WIBOR 3M pobieraną i aktualizowaną z serwera w sieci internetowej. Aby </w:t>
      </w:r>
      <w:r w:rsidR="00E101C1">
        <w:t>uruchomić podaną usługę należy wybrać z menu Baza</w:t>
      </w:r>
      <w:r w:rsidR="00E101C1">
        <w:sym w:font="Wingdings" w:char="F0E0"/>
      </w:r>
      <w:r w:rsidR="00E101C1">
        <w:t>Słowniki</w:t>
      </w:r>
      <w:r w:rsidR="00E101C1">
        <w:sym w:font="Wingdings" w:char="F0E0"/>
      </w:r>
      <w:r w:rsidR="00E101C1">
        <w:t>Tabele oprocentowania.</w:t>
      </w:r>
    </w:p>
    <w:p w:rsidR="00E101C1" w:rsidRDefault="00E101C1" w:rsidP="00E101C1">
      <w:pPr>
        <w:pStyle w:val="Akapitzlist"/>
        <w:tabs>
          <w:tab w:val="left" w:pos="2985"/>
        </w:tabs>
      </w:pPr>
      <w:r>
        <w:t>Następnie należy dodać pozycje „WIBOR 3M” o kodzie 13. (</w:t>
      </w:r>
      <w:proofErr w:type="gramStart"/>
      <w:r>
        <w:t>patrz</w:t>
      </w:r>
      <w:proofErr w:type="gramEnd"/>
      <w:r>
        <w:t xml:space="preserve"> rysunek poniżej)</w:t>
      </w:r>
    </w:p>
    <w:p w:rsidR="00E101C1" w:rsidRDefault="00E101C1" w:rsidP="00E101C1">
      <w:pPr>
        <w:tabs>
          <w:tab w:val="left" w:pos="2985"/>
        </w:tabs>
        <w:ind w:left="360"/>
      </w:pPr>
    </w:p>
    <w:p w:rsidR="00E101C1" w:rsidRDefault="00E101C1" w:rsidP="00E101C1">
      <w:pPr>
        <w:tabs>
          <w:tab w:val="left" w:pos="2985"/>
        </w:tabs>
        <w:ind w:left="360"/>
      </w:pPr>
    </w:p>
    <w:p w:rsidR="00E101C1" w:rsidRDefault="00E101C1" w:rsidP="00E101C1">
      <w:pPr>
        <w:tabs>
          <w:tab w:val="left" w:pos="2985"/>
        </w:tabs>
        <w:ind w:left="360"/>
      </w:pPr>
      <w:r>
        <w:rPr>
          <w:noProof/>
        </w:rPr>
        <w:lastRenderedPageBreak/>
        <w:drawing>
          <wp:inline distT="0" distB="0" distL="0" distR="0">
            <wp:extent cx="5753100" cy="18192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1819275"/>
                    </a:xfrm>
                    <a:prstGeom prst="rect">
                      <a:avLst/>
                    </a:prstGeom>
                    <a:noFill/>
                    <a:ln>
                      <a:noFill/>
                    </a:ln>
                  </pic:spPr>
                </pic:pic>
              </a:graphicData>
            </a:graphic>
          </wp:inline>
        </w:drawing>
      </w:r>
    </w:p>
    <w:p w:rsidR="00474926" w:rsidRDefault="00474926" w:rsidP="00CE5531">
      <w:pPr>
        <w:tabs>
          <w:tab w:val="left" w:pos="2985"/>
        </w:tabs>
      </w:pPr>
    </w:p>
    <w:p w:rsidR="00474926" w:rsidRDefault="00474926" w:rsidP="00CE5531">
      <w:pPr>
        <w:tabs>
          <w:tab w:val="left" w:pos="2985"/>
        </w:tabs>
      </w:pPr>
    </w:p>
    <w:p w:rsidR="00474926" w:rsidRDefault="00474926" w:rsidP="00851B00">
      <w:pPr>
        <w:tabs>
          <w:tab w:val="left" w:pos="2985"/>
        </w:tabs>
      </w:pPr>
    </w:p>
    <w:p w:rsidR="00CE5531" w:rsidRDefault="00E101C1" w:rsidP="00CE5531">
      <w:pPr>
        <w:tabs>
          <w:tab w:val="left" w:pos="2985"/>
        </w:tabs>
      </w:pPr>
      <w:r>
        <w:t>Następnie wybieramy przycisk „</w:t>
      </w:r>
      <w:proofErr w:type="gramStart"/>
      <w:r>
        <w:t xml:space="preserve">Zapisz” , </w:t>
      </w:r>
      <w:proofErr w:type="gramEnd"/>
      <w:r>
        <w:t>aby wprowadzić nowy zapis w tabeli.</w:t>
      </w:r>
    </w:p>
    <w:p w:rsidR="00E101C1" w:rsidRDefault="00E101C1" w:rsidP="00CE5531">
      <w:pPr>
        <w:tabs>
          <w:tab w:val="left" w:pos="2985"/>
        </w:tabs>
      </w:pPr>
    </w:p>
    <w:p w:rsidR="00E101C1" w:rsidRDefault="00E101C1" w:rsidP="00CE5531">
      <w:pPr>
        <w:tabs>
          <w:tab w:val="left" w:pos="2985"/>
        </w:tabs>
      </w:pPr>
      <w:r>
        <w:t>Aby dane oprocentowanie było pobierane z serwera musimy nadać odpowiednie prawo danego operatorowi. Aby tego dokonać wybieramy z menu Osoby</w:t>
      </w:r>
      <w:r>
        <w:sym w:font="Wingdings" w:char="F0E0"/>
      </w:r>
      <w:r>
        <w:t>Operatorzy. Wybieramy na liście interesującego nas użytkownika i klikamy w „Zezwolenia operatorów”. Dla ułatwienia wyszukania prawa wpisujemy w opisie prawa słowo „</w:t>
      </w:r>
      <w:proofErr w:type="spellStart"/>
      <w:r>
        <w:t>wibor</w:t>
      </w:r>
      <w:proofErr w:type="spellEnd"/>
      <w:r>
        <w:t xml:space="preserve">”. Prawo do stopy </w:t>
      </w:r>
      <w:proofErr w:type="spellStart"/>
      <w:r>
        <w:t>wibor</w:t>
      </w:r>
      <w:proofErr w:type="spellEnd"/>
      <w:r>
        <w:t xml:space="preserve"> to „Sprawdzenie stopy WIBOR z serwera”. Po włączeniu opisywanego prawa za każdym </w:t>
      </w:r>
      <w:proofErr w:type="gramStart"/>
      <w:r>
        <w:t>razem gdy</w:t>
      </w:r>
      <w:proofErr w:type="gramEnd"/>
      <w:r>
        <w:t xml:space="preserve"> dany operator zaloguje się do systemu Stopa WIBOR 3M będzie aktualizowana. Jej zmiany możemy podejrzeć wybierając z menu Baza</w:t>
      </w:r>
      <w:r>
        <w:sym w:font="Wingdings" w:char="F0E0"/>
      </w:r>
      <w:r>
        <w:t>Oprocentowanie tabel. Następnie z listy rozwijanej wybieramy „WIBOR 3M”</w:t>
      </w:r>
    </w:p>
    <w:p w:rsidR="00E101C1" w:rsidRDefault="00E101C1" w:rsidP="00CE5531">
      <w:pPr>
        <w:tabs>
          <w:tab w:val="left" w:pos="2985"/>
        </w:tabs>
      </w:pPr>
    </w:p>
    <w:p w:rsidR="00E101C1" w:rsidRDefault="00E101C1" w:rsidP="00CE5531">
      <w:pPr>
        <w:tabs>
          <w:tab w:val="left" w:pos="2985"/>
        </w:tabs>
      </w:pPr>
    </w:p>
    <w:p w:rsidR="00E101C1" w:rsidRDefault="00E101C1" w:rsidP="00CE5531">
      <w:pPr>
        <w:tabs>
          <w:tab w:val="left" w:pos="2985"/>
        </w:tabs>
      </w:pPr>
    </w:p>
    <w:p w:rsidR="00E101C1" w:rsidRDefault="00E101C1" w:rsidP="00CE5531">
      <w:pPr>
        <w:tabs>
          <w:tab w:val="left" w:pos="2985"/>
        </w:tabs>
      </w:pPr>
      <w:r>
        <w:rPr>
          <w:noProof/>
        </w:rPr>
        <w:drawing>
          <wp:inline distT="0" distB="0" distL="0" distR="0">
            <wp:extent cx="5764530" cy="3427095"/>
            <wp:effectExtent l="0" t="0" r="7620" b="190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4530" cy="3427095"/>
                    </a:xfrm>
                    <a:prstGeom prst="rect">
                      <a:avLst/>
                    </a:prstGeom>
                    <a:noFill/>
                    <a:ln>
                      <a:noFill/>
                    </a:ln>
                  </pic:spPr>
                </pic:pic>
              </a:graphicData>
            </a:graphic>
          </wp:inline>
        </w:drawing>
      </w:r>
    </w:p>
    <w:p w:rsidR="00CE5531" w:rsidRDefault="00CE5531" w:rsidP="00CE5531">
      <w:pPr>
        <w:tabs>
          <w:tab w:val="left" w:pos="2985"/>
        </w:tabs>
      </w:pPr>
    </w:p>
    <w:p w:rsidR="00E101C1" w:rsidRDefault="00E101C1" w:rsidP="00CE5531">
      <w:pPr>
        <w:tabs>
          <w:tab w:val="left" w:pos="2985"/>
        </w:tabs>
      </w:pPr>
    </w:p>
    <w:p w:rsidR="00E101C1" w:rsidRDefault="00E101C1" w:rsidP="00CE5531">
      <w:pPr>
        <w:tabs>
          <w:tab w:val="left" w:pos="2985"/>
        </w:tabs>
      </w:pPr>
      <w:r>
        <w:rPr>
          <w:noProof/>
        </w:rPr>
        <w:lastRenderedPageBreak/>
        <w:drawing>
          <wp:inline distT="0" distB="0" distL="0" distR="0" wp14:anchorId="5DEC8C01" wp14:editId="56C3EC9C">
            <wp:extent cx="5753100" cy="313372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3133725"/>
                    </a:xfrm>
                    <a:prstGeom prst="rect">
                      <a:avLst/>
                    </a:prstGeom>
                    <a:noFill/>
                    <a:ln>
                      <a:noFill/>
                    </a:ln>
                  </pic:spPr>
                </pic:pic>
              </a:graphicData>
            </a:graphic>
          </wp:inline>
        </w:drawing>
      </w:r>
    </w:p>
    <w:p w:rsidR="00E101C1" w:rsidRDefault="00E101C1" w:rsidP="00CE5531">
      <w:pPr>
        <w:tabs>
          <w:tab w:val="left" w:pos="2985"/>
        </w:tabs>
      </w:pPr>
    </w:p>
    <w:p w:rsidR="00E101C1" w:rsidRDefault="00E101C1" w:rsidP="00CE5531">
      <w:pPr>
        <w:tabs>
          <w:tab w:val="left" w:pos="2985"/>
        </w:tabs>
      </w:pPr>
    </w:p>
    <w:p w:rsidR="008B19F4" w:rsidRDefault="008B19F4" w:rsidP="008B19F4">
      <w:pPr>
        <w:pStyle w:val="Akapitzlist"/>
        <w:numPr>
          <w:ilvl w:val="0"/>
          <w:numId w:val="1"/>
        </w:numPr>
        <w:tabs>
          <w:tab w:val="left" w:pos="2985"/>
        </w:tabs>
      </w:pPr>
      <w:r>
        <w:t>Dodano kolumnę opis zabezpieczenia w Raporcie zabezpieczeń w oknie „Umowy info”. Dokonano modyfikacji wyszukiwania zabezpieczeń. Wpisując wyrażenie w pole „Fraza” zabezpieczenia wyszukiwane są dodatkowo po nazwie firmy, opisie zabezpieczenia i peselu</w:t>
      </w:r>
    </w:p>
    <w:p w:rsidR="008B19F4" w:rsidRDefault="008B19F4" w:rsidP="008B19F4">
      <w:pPr>
        <w:tabs>
          <w:tab w:val="left" w:pos="2985"/>
        </w:tabs>
      </w:pPr>
    </w:p>
    <w:p w:rsidR="00316A32" w:rsidRDefault="00316A32" w:rsidP="008B19F4">
      <w:pPr>
        <w:tabs>
          <w:tab w:val="left" w:pos="2985"/>
        </w:tabs>
      </w:pPr>
    </w:p>
    <w:p w:rsidR="00316A32" w:rsidRDefault="00316A32" w:rsidP="008B19F4">
      <w:pPr>
        <w:tabs>
          <w:tab w:val="left" w:pos="2985"/>
        </w:tabs>
      </w:pPr>
    </w:p>
    <w:p w:rsidR="008B19F4" w:rsidRDefault="00316A32" w:rsidP="008B19F4">
      <w:pPr>
        <w:tabs>
          <w:tab w:val="left" w:pos="2985"/>
        </w:tabs>
      </w:pPr>
      <w:r>
        <w:rPr>
          <w:noProof/>
        </w:rPr>
        <w:drawing>
          <wp:inline distT="0" distB="0" distL="0" distR="0">
            <wp:extent cx="5753100" cy="6286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628650"/>
                    </a:xfrm>
                    <a:prstGeom prst="rect">
                      <a:avLst/>
                    </a:prstGeom>
                    <a:noFill/>
                    <a:ln>
                      <a:noFill/>
                    </a:ln>
                  </pic:spPr>
                </pic:pic>
              </a:graphicData>
            </a:graphic>
          </wp:inline>
        </w:drawing>
      </w:r>
      <w:r w:rsidR="008B19F4">
        <w:t xml:space="preserve"> </w:t>
      </w:r>
    </w:p>
    <w:p w:rsidR="008B19F4" w:rsidRDefault="008B19F4" w:rsidP="008B19F4">
      <w:pPr>
        <w:tabs>
          <w:tab w:val="left" w:pos="2985"/>
        </w:tabs>
      </w:pPr>
      <w:r>
        <w:rPr>
          <w:noProof/>
        </w:rPr>
        <w:lastRenderedPageBreak/>
        <w:drawing>
          <wp:inline distT="0" distB="0" distL="0" distR="0">
            <wp:extent cx="2790825" cy="7591425"/>
            <wp:effectExtent l="0" t="0" r="9525"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0825" cy="7591425"/>
                    </a:xfrm>
                    <a:prstGeom prst="rect">
                      <a:avLst/>
                    </a:prstGeom>
                    <a:noFill/>
                    <a:ln>
                      <a:noFill/>
                    </a:ln>
                  </pic:spPr>
                </pic:pic>
              </a:graphicData>
            </a:graphic>
          </wp:inline>
        </w:drawing>
      </w:r>
    </w:p>
    <w:p w:rsidR="00316A32" w:rsidRDefault="00316A32" w:rsidP="008B19F4">
      <w:pPr>
        <w:tabs>
          <w:tab w:val="left" w:pos="2985"/>
        </w:tabs>
      </w:pPr>
    </w:p>
    <w:p w:rsidR="001E62CB" w:rsidRDefault="001E62CB" w:rsidP="001E62CB">
      <w:pPr>
        <w:pStyle w:val="Akapitzlist"/>
        <w:numPr>
          <w:ilvl w:val="0"/>
          <w:numId w:val="1"/>
        </w:numPr>
      </w:pPr>
      <w:r>
        <w:t>Umożliwiono tworzenie faktur za obsługę w domu zapłaconą.</w:t>
      </w:r>
    </w:p>
    <w:p w:rsidR="001E62CB" w:rsidRDefault="001E62CB" w:rsidP="001E62CB">
      <w:pPr>
        <w:ind w:left="1440"/>
      </w:pPr>
    </w:p>
    <w:p w:rsidR="001E62CB" w:rsidRDefault="001E62CB" w:rsidP="001E62CB">
      <w:pPr>
        <w:numPr>
          <w:ilvl w:val="0"/>
          <w:numId w:val="1"/>
        </w:numPr>
      </w:pPr>
      <w:r>
        <w:t xml:space="preserve">Zmieniono funkcjonalność fakturowania odsetek umownych terminarz dynamiczny (faktyczne wyliczenia). Zmiana polega na umożliwieni wystawiania kilku faktur w danym miesiącu. Wystawianie kilku faktur następuje w </w:t>
      </w:r>
      <w:proofErr w:type="gramStart"/>
      <w:r>
        <w:t>przypadku gdy</w:t>
      </w:r>
      <w:proofErr w:type="gramEnd"/>
      <w:r>
        <w:t xml:space="preserve"> występuje kilka płatności w danym miesiącu.</w:t>
      </w:r>
    </w:p>
    <w:p w:rsidR="001E62CB" w:rsidRDefault="001E62CB" w:rsidP="001E62CB">
      <w:pPr>
        <w:pStyle w:val="Akapitzlist"/>
      </w:pPr>
    </w:p>
    <w:p w:rsidR="001E62CB" w:rsidRDefault="001E62CB" w:rsidP="001E62CB">
      <w:pPr>
        <w:numPr>
          <w:ilvl w:val="0"/>
          <w:numId w:val="1"/>
        </w:numPr>
      </w:pPr>
      <w:r>
        <w:t xml:space="preserve">Nowy znacznik </w:t>
      </w:r>
      <w:r w:rsidRPr="00BE62B2">
        <w:t>KWODSKR_ZA1DZIEN</w:t>
      </w:r>
      <w:r>
        <w:t xml:space="preserve"> wartość odsetek karnych za jeden dzień.</w:t>
      </w:r>
    </w:p>
    <w:p w:rsidR="001E62CB" w:rsidRDefault="001E62CB" w:rsidP="001E62CB">
      <w:pPr>
        <w:pStyle w:val="Akapitzlist"/>
      </w:pPr>
    </w:p>
    <w:p w:rsidR="001E62CB" w:rsidRPr="009D0AE3" w:rsidRDefault="001E62CB" w:rsidP="001E62CB">
      <w:pPr>
        <w:numPr>
          <w:ilvl w:val="0"/>
          <w:numId w:val="1"/>
        </w:numPr>
        <w:rPr>
          <w:b/>
        </w:rPr>
      </w:pPr>
      <w:r>
        <w:t>Umożliwiono wysyłanie automatycznego SMS w przypadku rejestracji wniosku pożyczkowego w systemie. (</w:t>
      </w:r>
      <w:proofErr w:type="gramStart"/>
      <w:r>
        <w:t>funkcjonalność</w:t>
      </w:r>
      <w:proofErr w:type="gramEnd"/>
      <w:r>
        <w:t xml:space="preserve"> dostępna dla instalacji z modułem SMS). Po skonfigurowaniu odpowiednio modułu SMS w opcji Baza-&gt;Konfiguracja. System wysyła SMS o </w:t>
      </w:r>
      <w:proofErr w:type="gramStart"/>
      <w:r>
        <w:t xml:space="preserve">treści  </w:t>
      </w:r>
      <w:r w:rsidRPr="009D0AE3">
        <w:rPr>
          <w:b/>
        </w:rPr>
        <w:t>Zarejestrowano</w:t>
      </w:r>
      <w:proofErr w:type="gramEnd"/>
      <w:r w:rsidRPr="009D0AE3">
        <w:rPr>
          <w:b/>
        </w:rPr>
        <w:t xml:space="preserve"> wniosek pożyczkowy: ……… na kwotę ……</w:t>
      </w:r>
      <w:r>
        <w:rPr>
          <w:b/>
        </w:rPr>
        <w:t>….</w:t>
      </w:r>
    </w:p>
    <w:p w:rsidR="001E62CB" w:rsidRPr="009D0AE3" w:rsidRDefault="001E62CB" w:rsidP="001E62CB">
      <w:pPr>
        <w:ind w:left="1440"/>
        <w:rPr>
          <w:b/>
        </w:rPr>
      </w:pPr>
    </w:p>
    <w:p w:rsidR="001E62CB" w:rsidRDefault="001E62CB" w:rsidP="001E62CB">
      <w:pPr>
        <w:pStyle w:val="Akapitzlist"/>
        <w:rPr>
          <w:b/>
        </w:rPr>
      </w:pPr>
    </w:p>
    <w:p w:rsidR="001E62CB" w:rsidRPr="009D0AE3" w:rsidRDefault="001E62CB" w:rsidP="001E62CB">
      <w:pPr>
        <w:numPr>
          <w:ilvl w:val="0"/>
          <w:numId w:val="1"/>
        </w:numPr>
        <w:rPr>
          <w:b/>
        </w:rPr>
      </w:pPr>
      <w:r>
        <w:t>Umożliwiono wysyłanie automatycznego SMS w przypadku akceptacji wniosku pożyczkowego w systemie. (</w:t>
      </w:r>
      <w:proofErr w:type="gramStart"/>
      <w:r>
        <w:t>funkcjonalność</w:t>
      </w:r>
      <w:proofErr w:type="gramEnd"/>
      <w:r>
        <w:t xml:space="preserve"> dostępna dla instalacji z modułem SMS). Po skonfigurowaniu odpowiednio modułu SMS w opcji Baza-&gt;Konfiguracja. System wysyła SMS o treści</w:t>
      </w:r>
    </w:p>
    <w:p w:rsidR="001E62CB" w:rsidRPr="009D0AE3" w:rsidRDefault="001E62CB" w:rsidP="001E62CB">
      <w:pPr>
        <w:pStyle w:val="Akapitzlist"/>
        <w:rPr>
          <w:b/>
        </w:rPr>
      </w:pPr>
    </w:p>
    <w:p w:rsidR="001E62CB" w:rsidRPr="009D0AE3" w:rsidRDefault="001E62CB" w:rsidP="001E62CB">
      <w:pPr>
        <w:ind w:left="1440"/>
        <w:rPr>
          <w:b/>
        </w:rPr>
      </w:pPr>
      <w:r w:rsidRPr="009D0AE3">
        <w:rPr>
          <w:b/>
        </w:rPr>
        <w:t>Wniosek pożyczkowy: ………..</w:t>
      </w:r>
      <w:proofErr w:type="gramStart"/>
      <w:r w:rsidRPr="009D0AE3">
        <w:rPr>
          <w:b/>
        </w:rPr>
        <w:t>została</w:t>
      </w:r>
      <w:proofErr w:type="gramEnd"/>
      <w:r w:rsidRPr="009D0AE3">
        <w:rPr>
          <w:b/>
        </w:rPr>
        <w:t xml:space="preserve"> zaakceptowany w dniu: ………..</w:t>
      </w:r>
    </w:p>
    <w:p w:rsidR="001E62CB" w:rsidRDefault="001E62CB" w:rsidP="001E62CB">
      <w:pPr>
        <w:ind w:left="1440"/>
      </w:pPr>
    </w:p>
    <w:p w:rsidR="001E62CB" w:rsidRDefault="001E62CB" w:rsidP="001E62CB">
      <w:pPr>
        <w:numPr>
          <w:ilvl w:val="0"/>
          <w:numId w:val="1"/>
        </w:numPr>
      </w:pPr>
      <w:r>
        <w:t xml:space="preserve">Umożliwiono wysłanie </w:t>
      </w:r>
      <w:proofErr w:type="spellStart"/>
      <w:r>
        <w:t>SMS’a</w:t>
      </w:r>
      <w:proofErr w:type="spellEnd"/>
      <w:r>
        <w:t xml:space="preserve"> zawierającego informacji o zawarciu umowy </w:t>
      </w:r>
    </w:p>
    <w:p w:rsidR="001E62CB" w:rsidRDefault="001E62CB" w:rsidP="001E62CB">
      <w:pPr>
        <w:ind w:left="1440"/>
      </w:pPr>
      <w:r>
        <w:t xml:space="preserve">Funkcjonalność dostępna dla instalacji z modułem </w:t>
      </w:r>
      <w:proofErr w:type="spellStart"/>
      <w:r>
        <w:t>SMS.Aby</w:t>
      </w:r>
      <w:proofErr w:type="spellEnd"/>
      <w:r>
        <w:t xml:space="preserve"> SMS został wysłany przy założeniu umowy w systemie należy skonfigurować odpowiednio moduł SMS.</w:t>
      </w:r>
    </w:p>
    <w:p w:rsidR="001E62CB" w:rsidRPr="002F1F94" w:rsidRDefault="001E62CB" w:rsidP="001E62CB">
      <w:pPr>
        <w:ind w:left="1440"/>
        <w:rPr>
          <w:b/>
        </w:rPr>
      </w:pPr>
      <w:r w:rsidRPr="002F1F94">
        <w:rPr>
          <w:b/>
        </w:rPr>
        <w:t>Umowa pożyczkowa: ………..</w:t>
      </w:r>
      <w:proofErr w:type="gramStart"/>
      <w:r w:rsidRPr="002F1F94">
        <w:rPr>
          <w:b/>
        </w:rPr>
        <w:t>została</w:t>
      </w:r>
      <w:proofErr w:type="gramEnd"/>
      <w:r w:rsidRPr="002F1F94">
        <w:rPr>
          <w:b/>
        </w:rPr>
        <w:t xml:space="preserve"> zawarta w dniu: ………….</w:t>
      </w:r>
    </w:p>
    <w:p w:rsidR="001E62CB" w:rsidRDefault="001E62CB" w:rsidP="001E62CB">
      <w:pPr>
        <w:ind w:left="1440"/>
      </w:pPr>
    </w:p>
    <w:p w:rsidR="001E62CB" w:rsidRDefault="001E62CB" w:rsidP="001E62CB">
      <w:pPr>
        <w:ind w:left="1440"/>
      </w:pPr>
    </w:p>
    <w:p w:rsidR="001E62CB" w:rsidRDefault="001E62CB" w:rsidP="001E62CB">
      <w:pPr>
        <w:numPr>
          <w:ilvl w:val="0"/>
          <w:numId w:val="1"/>
        </w:numPr>
      </w:pPr>
      <w:r>
        <w:t xml:space="preserve">Dodano możliwość wysyłania </w:t>
      </w:r>
      <w:proofErr w:type="spellStart"/>
      <w:r>
        <w:t>SMS’a</w:t>
      </w:r>
      <w:proofErr w:type="spellEnd"/>
      <w:r>
        <w:t xml:space="preserve"> po zaksięgowaniu wpłaty. (Dotyczy funduszy posiadających moduł obsługi SMS). Informacja w SMS wygląda następująco </w:t>
      </w:r>
    </w:p>
    <w:p w:rsidR="001E62CB" w:rsidRPr="002F1F94" w:rsidRDefault="001E62CB" w:rsidP="001E62CB">
      <w:pPr>
        <w:ind w:left="1440"/>
        <w:rPr>
          <w:b/>
        </w:rPr>
      </w:pPr>
      <w:r w:rsidRPr="002F1F94">
        <w:rPr>
          <w:b/>
        </w:rPr>
        <w:t xml:space="preserve">Otrzymano spłatę w wysokości: ………….. </w:t>
      </w:r>
      <w:proofErr w:type="gramStart"/>
      <w:r w:rsidRPr="002F1F94">
        <w:rPr>
          <w:b/>
        </w:rPr>
        <w:t>w</w:t>
      </w:r>
      <w:proofErr w:type="gramEnd"/>
      <w:r w:rsidRPr="002F1F94">
        <w:rPr>
          <w:b/>
        </w:rPr>
        <w:t xml:space="preserve"> dniu ….. Aktualne saldo to: …;</w:t>
      </w:r>
    </w:p>
    <w:p w:rsidR="001E62CB" w:rsidRDefault="001E62CB" w:rsidP="001E62CB">
      <w:pPr>
        <w:ind w:left="1440"/>
      </w:pPr>
    </w:p>
    <w:p w:rsidR="001E62CB" w:rsidRDefault="001E62CB" w:rsidP="001E62CB">
      <w:pPr>
        <w:ind w:left="1440"/>
      </w:pPr>
      <w:r>
        <w:t xml:space="preserve">Jako aktualne saldo system </w:t>
      </w:r>
      <w:proofErr w:type="gramStart"/>
      <w:r>
        <w:t xml:space="preserve">podaje </w:t>
      </w:r>
      <w:proofErr w:type="gramEnd"/>
    </w:p>
    <w:p w:rsidR="001E62CB" w:rsidRDefault="001E62CB" w:rsidP="001E62CB">
      <w:pPr>
        <w:numPr>
          <w:ilvl w:val="0"/>
          <w:numId w:val="6"/>
        </w:numPr>
      </w:pPr>
      <w:r>
        <w:t>Dla terminarza sztywnego Kwota oczekiwanych wpłat do końca umowy.</w:t>
      </w:r>
    </w:p>
    <w:p w:rsidR="001E62CB" w:rsidRDefault="001E62CB" w:rsidP="001E62CB">
      <w:pPr>
        <w:numPr>
          <w:ilvl w:val="0"/>
          <w:numId w:val="6"/>
        </w:numPr>
      </w:pPr>
      <w:r>
        <w:t>Dla terminarza dynamicznego Aktualne saldo</w:t>
      </w:r>
    </w:p>
    <w:p w:rsidR="001E62CB" w:rsidRDefault="001E62CB" w:rsidP="001E62CB">
      <w:pPr>
        <w:ind w:left="1440"/>
      </w:pPr>
    </w:p>
    <w:p w:rsidR="001E62CB" w:rsidRDefault="001E62CB" w:rsidP="001E62CB">
      <w:pPr>
        <w:numPr>
          <w:ilvl w:val="0"/>
          <w:numId w:val="1"/>
        </w:numPr>
      </w:pPr>
      <w:r>
        <w:t xml:space="preserve">Umożliwiono wysyłanie </w:t>
      </w:r>
      <w:proofErr w:type="spellStart"/>
      <w:r>
        <w:t>SMS’ów</w:t>
      </w:r>
      <w:proofErr w:type="spellEnd"/>
      <w:r>
        <w:t xml:space="preserve"> podczas rozliczania pożyczki (funkcjonalność dostępna dla firm z wykupionym modułem SMS)</w:t>
      </w:r>
    </w:p>
    <w:p w:rsidR="001E62CB" w:rsidRDefault="001E62CB" w:rsidP="001E62CB">
      <w:pPr>
        <w:ind w:left="1440"/>
      </w:pPr>
    </w:p>
    <w:p w:rsidR="001E62CB" w:rsidRDefault="001E62CB" w:rsidP="001E62CB">
      <w:pPr>
        <w:ind w:left="1440"/>
      </w:pPr>
      <w:r>
        <w:t xml:space="preserve">W celu uruchomienia wysyłania </w:t>
      </w:r>
      <w:proofErr w:type="spellStart"/>
      <w:r>
        <w:t>SMS’ów</w:t>
      </w:r>
      <w:proofErr w:type="spellEnd"/>
      <w:r>
        <w:t xml:space="preserve"> po rozliczeniu pożyczki należy </w:t>
      </w:r>
    </w:p>
    <w:p w:rsidR="001E62CB" w:rsidRDefault="001E62CB" w:rsidP="001E62CB">
      <w:pPr>
        <w:numPr>
          <w:ilvl w:val="0"/>
          <w:numId w:val="4"/>
        </w:numPr>
      </w:pPr>
      <w:r>
        <w:t>W konfiguracji modułu SMS zaznaczyć „Informacja o rozliczeniu umowy”</w:t>
      </w:r>
    </w:p>
    <w:p w:rsidR="001E62CB" w:rsidRDefault="001E62CB" w:rsidP="001E62CB">
      <w:pPr>
        <w:numPr>
          <w:ilvl w:val="0"/>
          <w:numId w:val="4"/>
        </w:numPr>
      </w:pPr>
      <w:r>
        <w:t xml:space="preserve">Podczas rozliczenia pożyczki system będzie wysyłał jedne z dwóch typów </w:t>
      </w:r>
      <w:proofErr w:type="spellStart"/>
      <w:r>
        <w:t>SMS’ów</w:t>
      </w:r>
      <w:proofErr w:type="spellEnd"/>
      <w:r>
        <w:t xml:space="preserve"> </w:t>
      </w:r>
    </w:p>
    <w:p w:rsidR="001E62CB" w:rsidRPr="002F1F94" w:rsidRDefault="001E62CB" w:rsidP="001E62CB">
      <w:pPr>
        <w:numPr>
          <w:ilvl w:val="0"/>
          <w:numId w:val="5"/>
        </w:numPr>
        <w:rPr>
          <w:b/>
        </w:rPr>
      </w:pPr>
      <w:r w:rsidRPr="002F1F94">
        <w:rPr>
          <w:b/>
        </w:rPr>
        <w:t>W dn. ….. rozliczono um. ……dziękujemy za spłatę i zapraszamy ponownie do współpracy.</w:t>
      </w:r>
    </w:p>
    <w:p w:rsidR="001E62CB" w:rsidRPr="002F1F94" w:rsidRDefault="001E62CB" w:rsidP="001E62CB">
      <w:pPr>
        <w:numPr>
          <w:ilvl w:val="0"/>
          <w:numId w:val="5"/>
        </w:numPr>
        <w:rPr>
          <w:b/>
        </w:rPr>
      </w:pPr>
      <w:r w:rsidRPr="002F1F94">
        <w:rPr>
          <w:b/>
        </w:rPr>
        <w:t xml:space="preserve">W </w:t>
      </w:r>
      <w:proofErr w:type="spellStart"/>
      <w:r w:rsidRPr="002F1F94">
        <w:rPr>
          <w:b/>
        </w:rPr>
        <w:t>dn</w:t>
      </w:r>
      <w:proofErr w:type="spellEnd"/>
      <w:r w:rsidRPr="002F1F94">
        <w:rPr>
          <w:b/>
        </w:rPr>
        <w:t xml:space="preserve">…….. rozliczono um. Do zwrotu ……zł  </w:t>
      </w:r>
    </w:p>
    <w:p w:rsidR="001E62CB" w:rsidRDefault="001E62CB" w:rsidP="001E62CB"/>
    <w:p w:rsidR="001E62CB" w:rsidRDefault="001E62CB" w:rsidP="001E62CB"/>
    <w:p w:rsidR="001E62CB" w:rsidRDefault="001E62CB" w:rsidP="001E62CB">
      <w:r>
        <w:t xml:space="preserve">Dodatkowo zapis b może zostać uzupełniony o zwrot „ dostarczy przedstawiciel”. Zwrot ten znajdzie się w sekcji </w:t>
      </w:r>
      <w:proofErr w:type="gramStart"/>
      <w:r>
        <w:t>b jeżeli</w:t>
      </w:r>
      <w:proofErr w:type="gramEnd"/>
      <w:r>
        <w:t xml:space="preserve"> w konfiguracji modułu SMS zaznaczymy że ma zostać dodany.</w:t>
      </w:r>
    </w:p>
    <w:p w:rsidR="001E62CB" w:rsidRDefault="001E62CB" w:rsidP="001E62CB">
      <w:pPr>
        <w:ind w:left="1440"/>
      </w:pPr>
    </w:p>
    <w:p w:rsidR="001E62CB" w:rsidRDefault="001E62CB" w:rsidP="001E62CB"/>
    <w:p w:rsidR="001E62CB" w:rsidRDefault="001E62CB" w:rsidP="001E62CB">
      <w:pPr>
        <w:ind w:left="720"/>
      </w:pPr>
    </w:p>
    <w:p w:rsidR="001E62CB" w:rsidRDefault="001E62CB" w:rsidP="001E62CB">
      <w:pPr>
        <w:ind w:left="720"/>
      </w:pPr>
    </w:p>
    <w:p w:rsidR="001E62CB" w:rsidRDefault="001E62CB" w:rsidP="001E62CB">
      <w:pPr>
        <w:ind w:left="720"/>
      </w:pPr>
      <w:r>
        <w:t>Instrukcja wgrania wersji</w:t>
      </w:r>
    </w:p>
    <w:p w:rsidR="001E62CB" w:rsidRDefault="001E62CB" w:rsidP="001E62CB">
      <w:pPr>
        <w:numPr>
          <w:ilvl w:val="0"/>
          <w:numId w:val="2"/>
        </w:numPr>
      </w:pPr>
      <w:r>
        <w:t xml:space="preserve">Wykonać kopię </w:t>
      </w:r>
      <w:proofErr w:type="gramStart"/>
      <w:r>
        <w:t>bazy !</w:t>
      </w:r>
      <w:proofErr w:type="gramEnd"/>
    </w:p>
    <w:p w:rsidR="001E62CB" w:rsidRDefault="001E62CB" w:rsidP="001E62CB">
      <w:pPr>
        <w:numPr>
          <w:ilvl w:val="0"/>
          <w:numId w:val="2"/>
        </w:numPr>
      </w:pPr>
      <w:r>
        <w:t>Zamienić plik pbaza.</w:t>
      </w:r>
      <w:proofErr w:type="gramStart"/>
      <w:r>
        <w:t>exe</w:t>
      </w:r>
      <w:proofErr w:type="gramEnd"/>
      <w:r>
        <w:t xml:space="preserve"> na aktualny</w:t>
      </w:r>
    </w:p>
    <w:p w:rsidR="001E62CB" w:rsidRDefault="001E62CB" w:rsidP="001E62CB">
      <w:pPr>
        <w:numPr>
          <w:ilvl w:val="0"/>
          <w:numId w:val="2"/>
        </w:numPr>
      </w:pPr>
      <w:r>
        <w:t>Wykonać instalacje bazy danych opcja Baza-&gt;Instalacja wersji</w:t>
      </w:r>
    </w:p>
    <w:p w:rsidR="001E62CB" w:rsidRDefault="001E62CB" w:rsidP="001E62CB">
      <w:pPr>
        <w:numPr>
          <w:ilvl w:val="0"/>
          <w:numId w:val="2"/>
        </w:numPr>
      </w:pPr>
      <w:r>
        <w:t>Zaczytać wzorzec wydruków RAPORT</w:t>
      </w:r>
    </w:p>
    <w:p w:rsidR="001E62CB" w:rsidRDefault="001E62CB" w:rsidP="001E62CB">
      <w:pPr>
        <w:numPr>
          <w:ilvl w:val="0"/>
          <w:numId w:val="2"/>
        </w:numPr>
      </w:pPr>
      <w:r>
        <w:t>Zaczytać wzorzec wydruków RAPORTJ</w:t>
      </w:r>
    </w:p>
    <w:p w:rsidR="001E62CB" w:rsidRDefault="001E62CB" w:rsidP="001E62CB">
      <w:pPr>
        <w:ind w:left="1080"/>
      </w:pPr>
    </w:p>
    <w:p w:rsidR="001E62CB" w:rsidRDefault="001E62CB" w:rsidP="001E62CB"/>
    <w:p w:rsidR="00316A32" w:rsidRPr="00644036" w:rsidRDefault="00316A32" w:rsidP="008B19F4">
      <w:pPr>
        <w:tabs>
          <w:tab w:val="left" w:pos="2985"/>
        </w:tabs>
      </w:pPr>
    </w:p>
    <w:sectPr w:rsidR="00316A32" w:rsidRPr="00644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81"/>
    <w:multiLevelType w:val="hybridMultilevel"/>
    <w:tmpl w:val="E104F346"/>
    <w:lvl w:ilvl="0" w:tplc="FA9243B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547774F"/>
    <w:multiLevelType w:val="hybridMultilevel"/>
    <w:tmpl w:val="A998D700"/>
    <w:lvl w:ilvl="0" w:tplc="9008E9D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3A75567D"/>
    <w:multiLevelType w:val="hybridMultilevel"/>
    <w:tmpl w:val="229646D2"/>
    <w:lvl w:ilvl="0" w:tplc="EB4C6604">
      <w:start w:val="1"/>
      <w:numFmt w:val="lowerLetter"/>
      <w:lvlText w:val="%1)"/>
      <w:lvlJc w:val="left"/>
      <w:pPr>
        <w:ind w:left="2220" w:hanging="360"/>
      </w:pPr>
      <w:rPr>
        <w:rFonts w:hint="default"/>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3">
    <w:nsid w:val="3DF47C25"/>
    <w:multiLevelType w:val="hybridMultilevel"/>
    <w:tmpl w:val="20EEB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650CE4"/>
    <w:multiLevelType w:val="hybridMultilevel"/>
    <w:tmpl w:val="779C21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75F176B8"/>
    <w:multiLevelType w:val="hybridMultilevel"/>
    <w:tmpl w:val="5406E68A"/>
    <w:lvl w:ilvl="0" w:tplc="D41E37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F6"/>
    <w:rsid w:val="000570E9"/>
    <w:rsid w:val="0009104B"/>
    <w:rsid w:val="001501C7"/>
    <w:rsid w:val="00192B70"/>
    <w:rsid w:val="001E62CB"/>
    <w:rsid w:val="00200CF6"/>
    <w:rsid w:val="002A7BAE"/>
    <w:rsid w:val="003163E7"/>
    <w:rsid w:val="00316A32"/>
    <w:rsid w:val="00445CC0"/>
    <w:rsid w:val="00474926"/>
    <w:rsid w:val="004762CE"/>
    <w:rsid w:val="00552634"/>
    <w:rsid w:val="00644036"/>
    <w:rsid w:val="00786B7A"/>
    <w:rsid w:val="00851B00"/>
    <w:rsid w:val="008B19F4"/>
    <w:rsid w:val="00912561"/>
    <w:rsid w:val="00930409"/>
    <w:rsid w:val="00CE5531"/>
    <w:rsid w:val="00D70D52"/>
    <w:rsid w:val="00DB2383"/>
    <w:rsid w:val="00E101C1"/>
    <w:rsid w:val="00EE6AEC"/>
    <w:rsid w:val="00F46DC4"/>
    <w:rsid w:val="00FD1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2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2CE"/>
    <w:pPr>
      <w:ind w:left="720"/>
      <w:contextualSpacing/>
    </w:pPr>
  </w:style>
  <w:style w:type="paragraph" w:styleId="Tekstdymka">
    <w:name w:val="Balloon Text"/>
    <w:basedOn w:val="Normalny"/>
    <w:link w:val="TekstdymkaZnak"/>
    <w:uiPriority w:val="99"/>
    <w:semiHidden/>
    <w:unhideWhenUsed/>
    <w:rsid w:val="004762CE"/>
    <w:rPr>
      <w:rFonts w:ascii="Tahoma" w:hAnsi="Tahoma" w:cs="Tahoma"/>
      <w:sz w:val="16"/>
      <w:szCs w:val="16"/>
    </w:rPr>
  </w:style>
  <w:style w:type="character" w:customStyle="1" w:styleId="TekstdymkaZnak">
    <w:name w:val="Tekst dymka Znak"/>
    <w:basedOn w:val="Domylnaczcionkaakapitu"/>
    <w:link w:val="Tekstdymka"/>
    <w:uiPriority w:val="99"/>
    <w:semiHidden/>
    <w:rsid w:val="004762C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2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2CE"/>
    <w:pPr>
      <w:ind w:left="720"/>
      <w:contextualSpacing/>
    </w:pPr>
  </w:style>
  <w:style w:type="paragraph" w:styleId="Tekstdymka">
    <w:name w:val="Balloon Text"/>
    <w:basedOn w:val="Normalny"/>
    <w:link w:val="TekstdymkaZnak"/>
    <w:uiPriority w:val="99"/>
    <w:semiHidden/>
    <w:unhideWhenUsed/>
    <w:rsid w:val="004762CE"/>
    <w:rPr>
      <w:rFonts w:ascii="Tahoma" w:hAnsi="Tahoma" w:cs="Tahoma"/>
      <w:sz w:val="16"/>
      <w:szCs w:val="16"/>
    </w:rPr>
  </w:style>
  <w:style w:type="character" w:customStyle="1" w:styleId="TekstdymkaZnak">
    <w:name w:val="Tekst dymka Znak"/>
    <w:basedOn w:val="Domylnaczcionkaakapitu"/>
    <w:link w:val="Tekstdymka"/>
    <w:uiPriority w:val="99"/>
    <w:semiHidden/>
    <w:rsid w:val="004762C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1135</Words>
  <Characters>6813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KONRAD_17</cp:lastModifiedBy>
  <cp:revision>5</cp:revision>
  <dcterms:created xsi:type="dcterms:W3CDTF">2012-02-15T11:15:00Z</dcterms:created>
  <dcterms:modified xsi:type="dcterms:W3CDTF">2012-02-21T07:41:00Z</dcterms:modified>
</cp:coreProperties>
</file>